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AB" w:rsidRDefault="004A2844">
      <w:r>
        <w:rPr>
          <w:rStyle w:val="Gl"/>
          <w:rFonts w:ascii="Arial" w:hAnsi="Arial" w:cs="Arial"/>
          <w:color w:val="333333"/>
          <w:sz w:val="18"/>
          <w:szCs w:val="18"/>
          <w:shd w:val="clear" w:color="auto" w:fill="FFFFFF"/>
        </w:rPr>
        <w:t>MADDE 1</w:t>
      </w:r>
      <w:r>
        <w:rPr>
          <w:rStyle w:val="apple-converted-space"/>
          <w:rFonts w:ascii="Arial" w:hAnsi="Arial" w:cs="Arial"/>
          <w:b/>
          <w:bCs/>
          <w:color w:val="333333"/>
          <w:sz w:val="18"/>
          <w:szCs w:val="18"/>
          <w:shd w:val="clear" w:color="auto" w:fill="FFFFFF"/>
        </w:rPr>
        <w:t> </w:t>
      </w:r>
      <w:r>
        <w:rPr>
          <w:rFonts w:ascii="Arial" w:hAnsi="Arial" w:cs="Arial"/>
          <w:color w:val="333333"/>
          <w:sz w:val="18"/>
          <w:szCs w:val="18"/>
          <w:shd w:val="clear" w:color="auto" w:fill="FFFFFF"/>
        </w:rPr>
        <w:t xml:space="preserve">– </w:t>
      </w:r>
      <w:proofErr w:type="gramStart"/>
      <w:r>
        <w:rPr>
          <w:rFonts w:ascii="Arial" w:hAnsi="Arial" w:cs="Arial"/>
          <w:color w:val="333333"/>
          <w:sz w:val="18"/>
          <w:szCs w:val="18"/>
          <w:shd w:val="clear" w:color="auto" w:fill="FFFFFF"/>
        </w:rPr>
        <w:t>25/11/2014</w:t>
      </w:r>
      <w:proofErr w:type="gramEnd"/>
      <w:r>
        <w:rPr>
          <w:rFonts w:ascii="Arial" w:hAnsi="Arial" w:cs="Arial"/>
          <w:color w:val="333333"/>
          <w:sz w:val="18"/>
          <w:szCs w:val="18"/>
          <w:shd w:val="clear" w:color="auto" w:fill="FFFFFF"/>
        </w:rPr>
        <w:t xml:space="preserve"> tarihli ve 29186 sayılı Resmî Gazete'de yayımlanan Çevresel Etki Değerlendirmesi Yönetmeliğinin 2 </w:t>
      </w:r>
      <w:proofErr w:type="spellStart"/>
      <w:r>
        <w:rPr>
          <w:rFonts w:ascii="Arial" w:hAnsi="Arial" w:cs="Arial"/>
          <w:color w:val="333333"/>
          <w:sz w:val="18"/>
          <w:szCs w:val="18"/>
          <w:shd w:val="clear" w:color="auto" w:fill="FFFFFF"/>
        </w:rPr>
        <w:t>nci</w:t>
      </w:r>
      <w:proofErr w:type="spellEnd"/>
      <w:r>
        <w:rPr>
          <w:rFonts w:ascii="Arial" w:hAnsi="Arial" w:cs="Arial"/>
          <w:color w:val="333333"/>
          <w:sz w:val="18"/>
          <w:szCs w:val="18"/>
          <w:shd w:val="clear" w:color="auto" w:fill="FFFFFF"/>
        </w:rPr>
        <w:t xml:space="preserve"> maddesinin birinci fıkrasının (c) bendi aşağıdaki şekilde değiştirilmiştir.</w:t>
      </w:r>
      <w:r>
        <w:rPr>
          <w:rFonts w:ascii="Arial" w:hAnsi="Arial" w:cs="Arial"/>
          <w:color w:val="333333"/>
          <w:sz w:val="18"/>
          <w:szCs w:val="18"/>
        </w:rPr>
        <w:br/>
      </w:r>
      <w:r>
        <w:rPr>
          <w:rFonts w:ascii="Arial" w:hAnsi="Arial" w:cs="Arial"/>
          <w:color w:val="333333"/>
          <w:sz w:val="18"/>
          <w:szCs w:val="18"/>
          <w:shd w:val="clear" w:color="auto" w:fill="FFFFFF"/>
        </w:rPr>
        <w:t>“c) Çevresel Etki Değerlendirmesi kapsamına giren projelerin başvuru, inşaat öncesi, inşaat, işletme ve işletme sonrası izlenmesi ve denetlenmesini,”</w:t>
      </w:r>
      <w:r>
        <w:rPr>
          <w:rFonts w:ascii="Arial" w:hAnsi="Arial" w:cs="Arial"/>
          <w:color w:val="333333"/>
          <w:sz w:val="18"/>
          <w:szCs w:val="18"/>
        </w:rPr>
        <w:br/>
      </w:r>
      <w:r>
        <w:rPr>
          <w:rStyle w:val="Gl"/>
          <w:rFonts w:ascii="Arial" w:hAnsi="Arial" w:cs="Arial"/>
          <w:color w:val="333333"/>
          <w:sz w:val="18"/>
          <w:szCs w:val="18"/>
          <w:shd w:val="clear" w:color="auto" w:fill="FFFFFF"/>
        </w:rPr>
        <w:t>MADDE 2 –</w:t>
      </w:r>
      <w:r>
        <w:rPr>
          <w:rStyle w:val="apple-converted-space"/>
          <w:rFonts w:ascii="Arial" w:hAnsi="Arial" w:cs="Arial"/>
          <w:b/>
          <w:bCs/>
          <w:color w:val="333333"/>
          <w:sz w:val="18"/>
          <w:szCs w:val="18"/>
          <w:shd w:val="clear" w:color="auto" w:fill="FFFFFF"/>
        </w:rPr>
        <w:t> </w:t>
      </w:r>
      <w:r>
        <w:rPr>
          <w:rFonts w:ascii="Arial" w:hAnsi="Arial" w:cs="Arial"/>
          <w:color w:val="333333"/>
          <w:sz w:val="18"/>
          <w:szCs w:val="18"/>
          <w:shd w:val="clear" w:color="auto" w:fill="FFFFFF"/>
        </w:rPr>
        <w:t>Aynı Yönetmeliğin 4 üncü maddesinin birinci fıkrasının (b), (i) ve (p) bentleri aşağıdaki şekilde değiştirilmiştir.</w:t>
      </w:r>
      <w:r>
        <w:rPr>
          <w:rFonts w:ascii="Arial" w:hAnsi="Arial" w:cs="Arial"/>
          <w:color w:val="333333"/>
          <w:sz w:val="18"/>
          <w:szCs w:val="18"/>
        </w:rPr>
        <w:br/>
      </w:r>
      <w:proofErr w:type="gramStart"/>
      <w:r>
        <w:rPr>
          <w:rFonts w:ascii="Arial" w:hAnsi="Arial" w:cs="Arial"/>
          <w:color w:val="333333"/>
          <w:sz w:val="18"/>
          <w:szCs w:val="18"/>
          <w:shd w:val="clear" w:color="auto" w:fill="FFFFFF"/>
        </w:rPr>
        <w:t>“b) Bakanlıkça yeterlik verilmiş kurum/kuruluşlar: Çevresel Etki Değerlendirmesi Başvuru Dosyası, Çevresel Etki Değerlendirmesi Raporu, Proje Tanıtım Dosyası hazırlamak ve sunmak için gerekli şartları taşıyan kurum/kuruluşları,”</w:t>
      </w:r>
      <w:r>
        <w:rPr>
          <w:rFonts w:ascii="Arial" w:hAnsi="Arial" w:cs="Arial"/>
          <w:color w:val="333333"/>
          <w:sz w:val="18"/>
          <w:szCs w:val="18"/>
        </w:rPr>
        <w:br/>
      </w:r>
      <w:r>
        <w:rPr>
          <w:rFonts w:ascii="Arial" w:hAnsi="Arial" w:cs="Arial"/>
          <w:color w:val="333333"/>
          <w:sz w:val="18"/>
          <w:szCs w:val="18"/>
          <w:shd w:val="clear" w:color="auto" w:fill="FFFFFF"/>
        </w:rPr>
        <w:t>“i) Çevresel etki değerlendirmesi süreci: Gerçekleştirilmesi planlanan projenin çevresel etki değerlendirmesinin yapılması için; başvuru, inşaat öncesi, inşaat, işletme ve işletme sonrası çalışmaları kapsayan süreci,”</w:t>
      </w:r>
      <w:r>
        <w:rPr>
          <w:rFonts w:ascii="Arial" w:hAnsi="Arial" w:cs="Arial"/>
          <w:color w:val="333333"/>
          <w:sz w:val="18"/>
          <w:szCs w:val="18"/>
        </w:rPr>
        <w:br/>
      </w:r>
      <w:r>
        <w:rPr>
          <w:rFonts w:ascii="Arial" w:hAnsi="Arial" w:cs="Arial"/>
          <w:color w:val="333333"/>
          <w:sz w:val="18"/>
          <w:szCs w:val="18"/>
          <w:shd w:val="clear" w:color="auto" w:fill="FFFFFF"/>
        </w:rPr>
        <w:t>“p) İzleme ve kontrol: Gerçekleştirilmesi planlanan projeye dair "Çevresel Etki Değerlendirmesi Gerekli Değildir" veya "Çevresel Etki Değerlendirmesi Olumlu" kararı alındıktan sonra, inşaat öncesi, inşaat, işletme ve işletme sonrası dönemine ilişkin kararın verilmesine esas teşkil eden şartlar doğrultusunda yürütülmesinin sağlanması için yapılan çalışmaların bütününü,”</w:t>
      </w:r>
      <w:r>
        <w:rPr>
          <w:rFonts w:ascii="Arial" w:hAnsi="Arial" w:cs="Arial"/>
          <w:color w:val="333333"/>
          <w:sz w:val="18"/>
          <w:szCs w:val="18"/>
        </w:rPr>
        <w:br/>
      </w:r>
      <w:r>
        <w:rPr>
          <w:rStyle w:val="Gl"/>
          <w:rFonts w:ascii="Arial" w:hAnsi="Arial" w:cs="Arial"/>
          <w:color w:val="333333"/>
          <w:sz w:val="18"/>
          <w:szCs w:val="18"/>
          <w:shd w:val="clear" w:color="auto" w:fill="FFFFFF"/>
        </w:rPr>
        <w:t>MADDE 3 –</w:t>
      </w:r>
      <w:r>
        <w:rPr>
          <w:rStyle w:val="apple-converted-space"/>
          <w:rFonts w:ascii="Arial" w:hAnsi="Arial" w:cs="Arial"/>
          <w:b/>
          <w:bCs/>
          <w:color w:val="333333"/>
          <w:sz w:val="18"/>
          <w:szCs w:val="18"/>
          <w:shd w:val="clear" w:color="auto" w:fill="FFFFFF"/>
        </w:rPr>
        <w:t> </w:t>
      </w:r>
      <w:r>
        <w:rPr>
          <w:rFonts w:ascii="Arial" w:hAnsi="Arial" w:cs="Arial"/>
          <w:color w:val="333333"/>
          <w:sz w:val="18"/>
          <w:szCs w:val="18"/>
          <w:shd w:val="clear" w:color="auto" w:fill="FFFFFF"/>
        </w:rPr>
        <w:t xml:space="preserve">Aynı Yönetmeliğin 6 </w:t>
      </w:r>
      <w:proofErr w:type="spellStart"/>
      <w:r>
        <w:rPr>
          <w:rFonts w:ascii="Arial" w:hAnsi="Arial" w:cs="Arial"/>
          <w:color w:val="333333"/>
          <w:sz w:val="18"/>
          <w:szCs w:val="18"/>
          <w:shd w:val="clear" w:color="auto" w:fill="FFFFFF"/>
        </w:rPr>
        <w:t>ncı</w:t>
      </w:r>
      <w:proofErr w:type="spellEnd"/>
      <w:r>
        <w:rPr>
          <w:rFonts w:ascii="Arial" w:hAnsi="Arial" w:cs="Arial"/>
          <w:color w:val="333333"/>
          <w:sz w:val="18"/>
          <w:szCs w:val="18"/>
          <w:shd w:val="clear" w:color="auto" w:fill="FFFFFF"/>
        </w:rPr>
        <w:t xml:space="preserve"> maddesinin üçüncü fıkrası aşağıdaki şekilde değiştirilmiştir.</w:t>
      </w:r>
      <w:proofErr w:type="gramEnd"/>
      <w:r>
        <w:rPr>
          <w:rFonts w:ascii="Arial" w:hAnsi="Arial" w:cs="Arial"/>
          <w:color w:val="333333"/>
          <w:sz w:val="18"/>
          <w:szCs w:val="18"/>
        </w:rPr>
        <w:br/>
      </w:r>
      <w:r>
        <w:rPr>
          <w:rFonts w:ascii="Arial" w:hAnsi="Arial" w:cs="Arial"/>
          <w:color w:val="333333"/>
          <w:sz w:val="18"/>
          <w:szCs w:val="18"/>
          <w:shd w:val="clear" w:color="auto" w:fill="FFFFFF"/>
        </w:rPr>
        <w:t>“(3) Bu Yönetmeliğe tabi projeler için "Çevresel Etki Değerlendirmesi Olumlu" kararı veya "Çevresel Etki Değerlendirmesi Gerekli Değildir" kararı alınmadıkça bu projelerle ilgili teşvik, onay, izin, yapı ve kullanım ruhsatı verilemez, proje için yatırıma başlanamaz ve ihale edilemez. Ancak bu durum söz konusu teşvik, onay, izin ve ruhsat süreçlerine başvurulmasına engel teşkil etmez.”</w:t>
      </w:r>
      <w:r>
        <w:rPr>
          <w:rFonts w:ascii="Arial" w:hAnsi="Arial" w:cs="Arial"/>
          <w:color w:val="333333"/>
          <w:sz w:val="18"/>
          <w:szCs w:val="18"/>
        </w:rPr>
        <w:br/>
      </w:r>
      <w:r>
        <w:rPr>
          <w:rStyle w:val="Gl"/>
          <w:rFonts w:ascii="Arial" w:hAnsi="Arial" w:cs="Arial"/>
          <w:color w:val="333333"/>
          <w:sz w:val="18"/>
          <w:szCs w:val="18"/>
          <w:shd w:val="clear" w:color="auto" w:fill="FFFFFF"/>
        </w:rPr>
        <w:t>MADDE 4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Aynı Yönetmeliğin 10 uncu maddesinin ikinci ve dördüncü fıkraları aşağıdaki şekilde değiştirilmiştir.</w:t>
      </w:r>
      <w:r>
        <w:rPr>
          <w:rFonts w:ascii="Arial" w:hAnsi="Arial" w:cs="Arial"/>
          <w:color w:val="333333"/>
          <w:sz w:val="18"/>
          <w:szCs w:val="18"/>
        </w:rPr>
        <w:br/>
      </w:r>
      <w:r>
        <w:rPr>
          <w:rFonts w:ascii="Arial" w:hAnsi="Arial" w:cs="Arial"/>
          <w:color w:val="333333"/>
          <w:sz w:val="18"/>
          <w:szCs w:val="18"/>
          <w:shd w:val="clear" w:color="auto" w:fill="FFFFFF"/>
        </w:rPr>
        <w:t>“(2) Komisyon tarafından belirlenen Özel Format, Bakanlık tarafından belirlenen Özel Format Bedelinin bu maddede belirlenen süre içerisinde ödenmesi mukabilinde verilir. Halkın Katılımı Toplantısı/Toplantılarının tamamlanmasından itibaren Format Bedeli, bir (1) ay içerisinde yatırılmaz ise ÇED süreci sonlandırılır.”</w:t>
      </w:r>
      <w:r>
        <w:rPr>
          <w:rFonts w:ascii="Arial" w:hAnsi="Arial" w:cs="Arial"/>
          <w:color w:val="333333"/>
          <w:sz w:val="18"/>
          <w:szCs w:val="18"/>
        </w:rPr>
        <w:br/>
      </w:r>
      <w:r>
        <w:rPr>
          <w:rFonts w:ascii="Arial" w:hAnsi="Arial" w:cs="Arial"/>
          <w:color w:val="333333"/>
          <w:sz w:val="18"/>
          <w:szCs w:val="18"/>
          <w:shd w:val="clear" w:color="auto" w:fill="FFFFFF"/>
        </w:rPr>
        <w:t>“(4) Bakanlıkça yeterlik verilmiş kurum/kuruluşlar Özel Formatın veriliş tarihinden itibaren on iki (12) ay içinde ÇED Raporunu Bakanlığa sunmakla yükümlüdür. Talep edilmesi durumunda altı (6) ay ek süre verilir. Bu süre içinde ÇED Raporu sunulmaz ise ÇED süreci sonlandırılır.”</w:t>
      </w:r>
      <w:r>
        <w:rPr>
          <w:rFonts w:ascii="Arial" w:hAnsi="Arial" w:cs="Arial"/>
          <w:color w:val="333333"/>
          <w:sz w:val="18"/>
          <w:szCs w:val="18"/>
        </w:rPr>
        <w:br/>
      </w:r>
      <w:r>
        <w:rPr>
          <w:rStyle w:val="Gl"/>
          <w:rFonts w:ascii="Arial" w:hAnsi="Arial" w:cs="Arial"/>
          <w:color w:val="333333"/>
          <w:sz w:val="18"/>
          <w:szCs w:val="18"/>
          <w:shd w:val="clear" w:color="auto" w:fill="FFFFFF"/>
        </w:rPr>
        <w:t>MADDE 5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Aynı Yönetmeliğin 11 inci maddesinin birinci fıkrası aşağıdaki şekilde değiştirilmiştir.</w:t>
      </w:r>
      <w:r>
        <w:rPr>
          <w:rFonts w:ascii="Arial" w:hAnsi="Arial" w:cs="Arial"/>
          <w:color w:val="333333"/>
          <w:sz w:val="18"/>
          <w:szCs w:val="18"/>
        </w:rPr>
        <w:br/>
      </w:r>
      <w:r>
        <w:rPr>
          <w:rFonts w:ascii="Arial" w:hAnsi="Arial" w:cs="Arial"/>
          <w:color w:val="333333"/>
          <w:sz w:val="18"/>
          <w:szCs w:val="18"/>
          <w:shd w:val="clear" w:color="auto" w:fill="FFFFFF"/>
        </w:rPr>
        <w:t>“(1) Bakanlıkça yeterlik verilmiş kurum/kuruluşlar tarafından hazırlanan ÇED Raporu Bakanlığa sunulur. ÇED Raporunun Özel Formatına uygunluğu ve belirlenen çalışma grubunda yer alması gereken meslek uzmanlarınca hazırlanıp hazırlanmadığı hakkındaki inceleme Bakanlık tarafından beş (5) iş günü içinde sonuçlandırılır. ÇED Raporunun Özel Formatına uygun olmadığı ve/veya belirlenen çalışma grubunca hazırlanmadığının anlaşılması halinde, bu hususların yerine getirilmesi için ÇED Raporu iade edilir. İade edilen ÇED raporunun iade tarihinden itibaren bir (1) ay içinde Bakanlığa sunulmaması veya yapılan düzeltmenin yeterli görülmediği durumda ÇED süreci sonlandırılır.”</w:t>
      </w:r>
      <w:r>
        <w:rPr>
          <w:rFonts w:ascii="Arial" w:hAnsi="Arial" w:cs="Arial"/>
          <w:color w:val="333333"/>
          <w:sz w:val="18"/>
          <w:szCs w:val="18"/>
        </w:rPr>
        <w:br/>
      </w:r>
      <w:r>
        <w:rPr>
          <w:rStyle w:val="Gl"/>
          <w:rFonts w:ascii="Arial" w:hAnsi="Arial" w:cs="Arial"/>
          <w:color w:val="333333"/>
          <w:sz w:val="18"/>
          <w:szCs w:val="18"/>
          <w:shd w:val="clear" w:color="auto" w:fill="FFFFFF"/>
        </w:rPr>
        <w:t>MADDE 6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 xml:space="preserve">Aynı Yönetmeliğin 12 </w:t>
      </w:r>
      <w:proofErr w:type="spellStart"/>
      <w:r>
        <w:rPr>
          <w:rFonts w:ascii="Arial" w:hAnsi="Arial" w:cs="Arial"/>
          <w:color w:val="333333"/>
          <w:sz w:val="18"/>
          <w:szCs w:val="18"/>
          <w:shd w:val="clear" w:color="auto" w:fill="FFFFFF"/>
        </w:rPr>
        <w:t>nci</w:t>
      </w:r>
      <w:proofErr w:type="spellEnd"/>
      <w:r>
        <w:rPr>
          <w:rFonts w:ascii="Arial" w:hAnsi="Arial" w:cs="Arial"/>
          <w:color w:val="333333"/>
          <w:sz w:val="18"/>
          <w:szCs w:val="18"/>
          <w:shd w:val="clear" w:color="auto" w:fill="FFFFFF"/>
        </w:rPr>
        <w:t xml:space="preserve"> maddesinin ikinci, altıncı ve dokuzuncu fıkraları aşağıdaki şekilde değiştirilmiştir.</w:t>
      </w:r>
      <w:r>
        <w:rPr>
          <w:rFonts w:ascii="Arial" w:hAnsi="Arial" w:cs="Arial"/>
          <w:color w:val="333333"/>
          <w:sz w:val="18"/>
          <w:szCs w:val="18"/>
        </w:rPr>
        <w:br/>
      </w:r>
      <w:r>
        <w:rPr>
          <w:rFonts w:ascii="Arial" w:hAnsi="Arial" w:cs="Arial"/>
          <w:color w:val="333333"/>
          <w:sz w:val="18"/>
          <w:szCs w:val="18"/>
          <w:shd w:val="clear" w:color="auto" w:fill="FFFFFF"/>
        </w:rPr>
        <w:t xml:space="preserve">“(2) Komisyon, yazılı görüş vermiş olan inceleme, değerlendirme komisyonu üyeleri </w:t>
      </w:r>
      <w:proofErr w:type="gramStart"/>
      <w:r>
        <w:rPr>
          <w:rFonts w:ascii="Arial" w:hAnsi="Arial" w:cs="Arial"/>
          <w:color w:val="333333"/>
          <w:sz w:val="18"/>
          <w:szCs w:val="18"/>
          <w:shd w:val="clear" w:color="auto" w:fill="FFFFFF"/>
        </w:rPr>
        <w:t>dahil</w:t>
      </w:r>
      <w:proofErr w:type="gramEnd"/>
      <w:r>
        <w:rPr>
          <w:rFonts w:ascii="Arial" w:hAnsi="Arial" w:cs="Arial"/>
          <w:color w:val="333333"/>
          <w:sz w:val="18"/>
          <w:szCs w:val="18"/>
          <w:shd w:val="clear" w:color="auto" w:fill="FFFFFF"/>
        </w:rPr>
        <w:t xml:space="preserve"> salt çoğunluk ile toplanır. Komisyon üyeleri, temsil ettikleri merkezi ve yerel kurum/kuruluşları ilgilendiren konulardaki yetki, görev ve sorumlulukları çerçevesinde görevlendirilirler, kurum/kuruluşları adına görüş bildirirler. Komisyon başkanı, üyelerden görüşlerini yazılı olarak vermelerini isteyebilir. Yazılı görüş veren kurum temsilcilerinin sonraki toplantılara katılmamaya ilişkin istemleri Komisyon başkanınca değerlendirilir. İnceleme değerlendirme toplantısı sonrasında otuz (30) takvim günü içerisinde görüş bildirmeyen komisyon üyesi kurum/kuruluşun görüşü olumlu kabul edilir.”</w:t>
      </w:r>
      <w:r>
        <w:rPr>
          <w:rFonts w:ascii="Arial" w:hAnsi="Arial" w:cs="Arial"/>
          <w:color w:val="333333"/>
          <w:sz w:val="18"/>
          <w:szCs w:val="18"/>
        </w:rPr>
        <w:br/>
      </w:r>
      <w:r>
        <w:rPr>
          <w:rFonts w:ascii="Arial" w:hAnsi="Arial" w:cs="Arial"/>
          <w:color w:val="333333"/>
          <w:sz w:val="18"/>
          <w:szCs w:val="18"/>
          <w:shd w:val="clear" w:color="auto" w:fill="FFFFFF"/>
        </w:rPr>
        <w:t xml:space="preserve">“(6) ÇED Raporunda önemli eksiklik ve yanlışların görülmesi durumunda Komisyon, bunların giderilmesini Bakanlıkça yeterlik verilmiş kurum/kuruluşlardan veya ilgili kurumlardan ister. Bu durumda, inceleme değerlendirme süreci durdurulur. Eksiklikler tamamlanmadan veya gerekli düzeltmeler yapılmadan Komisyon çalışmalarına devam edilmez. Bakanlıkça yeterlik verilmiş kurum/kuruluşlar süreci durdurulan projelerde </w:t>
      </w:r>
      <w:proofErr w:type="spellStart"/>
      <w:r>
        <w:rPr>
          <w:rFonts w:ascii="Arial" w:hAnsi="Arial" w:cs="Arial"/>
          <w:color w:val="333333"/>
          <w:sz w:val="18"/>
          <w:szCs w:val="18"/>
          <w:shd w:val="clear" w:color="auto" w:fill="FFFFFF"/>
        </w:rPr>
        <w:t>oniki</w:t>
      </w:r>
      <w:proofErr w:type="spellEnd"/>
      <w:r>
        <w:rPr>
          <w:rFonts w:ascii="Arial" w:hAnsi="Arial" w:cs="Arial"/>
          <w:color w:val="333333"/>
          <w:sz w:val="18"/>
          <w:szCs w:val="18"/>
          <w:shd w:val="clear" w:color="auto" w:fill="FFFFFF"/>
        </w:rPr>
        <w:t xml:space="preserve"> (12) ay içerisinde eksiklikleri tamamlamak veya gerekli düzeltmeleri yapmakla yükümlüdür. Gerekçeleri belirtilerek talep edilmesi durumunda en fazla altı (6) ay ek süre verilir. Bu süreler içinde ÇED Raporu sunulmaz ise ÇED süreci sonlandırılır.”</w:t>
      </w:r>
      <w:r>
        <w:rPr>
          <w:rFonts w:ascii="Arial" w:hAnsi="Arial" w:cs="Arial"/>
          <w:color w:val="333333"/>
          <w:sz w:val="18"/>
          <w:szCs w:val="18"/>
        </w:rPr>
        <w:br/>
      </w:r>
      <w:proofErr w:type="gramStart"/>
      <w:r>
        <w:rPr>
          <w:rFonts w:ascii="Arial" w:hAnsi="Arial" w:cs="Arial"/>
          <w:color w:val="333333"/>
          <w:sz w:val="18"/>
          <w:szCs w:val="18"/>
          <w:shd w:val="clear" w:color="auto" w:fill="FFFFFF"/>
        </w:rPr>
        <w:t>“(9) Komisyon tarafından, inceleme değerlendirme toplantıları sırasında;</w:t>
      </w:r>
      <w:r>
        <w:rPr>
          <w:rFonts w:ascii="Arial" w:hAnsi="Arial" w:cs="Arial"/>
          <w:color w:val="333333"/>
          <w:sz w:val="18"/>
          <w:szCs w:val="18"/>
        </w:rPr>
        <w:br/>
      </w:r>
      <w:r>
        <w:rPr>
          <w:rFonts w:ascii="Arial" w:hAnsi="Arial" w:cs="Arial"/>
          <w:color w:val="333333"/>
          <w:sz w:val="18"/>
          <w:szCs w:val="18"/>
          <w:shd w:val="clear" w:color="auto" w:fill="FFFFFF"/>
        </w:rPr>
        <w:t>a) ÇED Raporu ve eklerinin yeterli ve uygun olup olmadığına,</w:t>
      </w:r>
      <w:r>
        <w:rPr>
          <w:rFonts w:ascii="Arial" w:hAnsi="Arial" w:cs="Arial"/>
          <w:color w:val="333333"/>
          <w:sz w:val="18"/>
          <w:szCs w:val="18"/>
        </w:rPr>
        <w:br/>
      </w:r>
      <w:r>
        <w:rPr>
          <w:rFonts w:ascii="Arial" w:hAnsi="Arial" w:cs="Arial"/>
          <w:color w:val="333333"/>
          <w:sz w:val="18"/>
          <w:szCs w:val="18"/>
          <w:shd w:val="clear" w:color="auto" w:fill="FFFFFF"/>
        </w:rPr>
        <w:t>b) Yapılan incelemelerin, hesaplamaların ve değerlendirmelerin yeterli düzeyde veri, bilgi ve belgeye dayandırılıp dayandırılmadığına,</w:t>
      </w:r>
      <w:r>
        <w:rPr>
          <w:rFonts w:ascii="Arial" w:hAnsi="Arial" w:cs="Arial"/>
          <w:color w:val="333333"/>
          <w:sz w:val="18"/>
          <w:szCs w:val="18"/>
        </w:rPr>
        <w:br/>
      </w:r>
      <w:r>
        <w:rPr>
          <w:rFonts w:ascii="Arial" w:hAnsi="Arial" w:cs="Arial"/>
          <w:color w:val="333333"/>
          <w:sz w:val="18"/>
          <w:szCs w:val="18"/>
          <w:shd w:val="clear" w:color="auto" w:fill="FFFFFF"/>
        </w:rPr>
        <w:t>c) Projenin çevreye olabilecek etkilerinin kapsamlı bir şekilde incelenip incelenmediğine,</w:t>
      </w:r>
      <w:r>
        <w:rPr>
          <w:rFonts w:ascii="Arial" w:hAnsi="Arial" w:cs="Arial"/>
          <w:color w:val="333333"/>
          <w:sz w:val="18"/>
          <w:szCs w:val="18"/>
        </w:rPr>
        <w:br/>
      </w:r>
      <w:r>
        <w:rPr>
          <w:rFonts w:ascii="Arial" w:hAnsi="Arial" w:cs="Arial"/>
          <w:color w:val="333333"/>
          <w:sz w:val="18"/>
          <w:szCs w:val="18"/>
          <w:shd w:val="clear" w:color="auto" w:fill="FFFFFF"/>
        </w:rPr>
        <w:t>ç) Çevreye olabilecek olumsuz etkilerin giderilmesi için gerekli önlemlerin yer alıp almadığına,</w:t>
      </w:r>
      <w:r>
        <w:rPr>
          <w:rFonts w:ascii="Arial" w:hAnsi="Arial" w:cs="Arial"/>
          <w:color w:val="333333"/>
          <w:sz w:val="18"/>
          <w:szCs w:val="18"/>
        </w:rPr>
        <w:br/>
      </w:r>
      <w:r>
        <w:rPr>
          <w:rFonts w:ascii="Arial" w:hAnsi="Arial" w:cs="Arial"/>
          <w:color w:val="333333"/>
          <w:sz w:val="18"/>
          <w:szCs w:val="18"/>
          <w:shd w:val="clear" w:color="auto" w:fill="FFFFFF"/>
        </w:rPr>
        <w:t>d) Halkın katılımı toplantısı ve süreç içerisinde gelen görüş ve önerilere çözüm getirilip getirilmediğine,</w:t>
      </w:r>
      <w:r>
        <w:rPr>
          <w:rFonts w:ascii="Arial" w:hAnsi="Arial" w:cs="Arial"/>
          <w:color w:val="333333"/>
          <w:sz w:val="18"/>
          <w:szCs w:val="18"/>
        </w:rPr>
        <w:br/>
      </w:r>
      <w:r>
        <w:rPr>
          <w:rFonts w:ascii="Arial" w:hAnsi="Arial" w:cs="Arial"/>
          <w:color w:val="333333"/>
          <w:sz w:val="18"/>
          <w:szCs w:val="18"/>
          <w:shd w:val="clear" w:color="auto" w:fill="FFFFFF"/>
        </w:rPr>
        <w:lastRenderedPageBreak/>
        <w:t>ilişkin inceleme ve değerlendirmeler yapılır.”</w:t>
      </w:r>
      <w:proofErr w:type="gramEnd"/>
      <w:r>
        <w:rPr>
          <w:rFonts w:ascii="Arial" w:hAnsi="Arial" w:cs="Arial"/>
          <w:color w:val="333333"/>
          <w:sz w:val="18"/>
          <w:szCs w:val="18"/>
        </w:rPr>
        <w:br/>
      </w:r>
      <w:r>
        <w:rPr>
          <w:rStyle w:val="Gl"/>
          <w:rFonts w:ascii="Arial" w:hAnsi="Arial" w:cs="Arial"/>
          <w:color w:val="333333"/>
          <w:sz w:val="18"/>
          <w:szCs w:val="18"/>
          <w:shd w:val="clear" w:color="auto" w:fill="FFFFFF"/>
        </w:rPr>
        <w:t>MADDE 7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Aynı Yönetmeliğin 13 üncü maddesinin birinci fıkrası aşağıdaki şekilde değiştirilmiştir.</w:t>
      </w:r>
      <w:r>
        <w:rPr>
          <w:rFonts w:ascii="Arial" w:hAnsi="Arial" w:cs="Arial"/>
          <w:color w:val="333333"/>
          <w:sz w:val="18"/>
          <w:szCs w:val="18"/>
        </w:rPr>
        <w:br/>
      </w:r>
      <w:r>
        <w:rPr>
          <w:rFonts w:ascii="Arial" w:hAnsi="Arial" w:cs="Arial"/>
          <w:color w:val="333333"/>
          <w:sz w:val="18"/>
          <w:szCs w:val="18"/>
          <w:shd w:val="clear" w:color="auto" w:fill="FFFFFF"/>
        </w:rPr>
        <w:t>“(1) Komisyon tarafından incelenerek son şekli verilen ÇED Raporu, Bakanlıkça yeterlik verilmiş kurum/kuruluşlar tarafından inceleme değerlendirme toplantılarının sona erdirilmesinden sonraki on (10) takvim günü içinde Bakanlığa sunulur. Sunulan raporda eksiklik tespit edilmesi durumunda rapor iade edilir, iade edilen rapordaki eksikliklerin doksan (90) takvim günü içerisinde tamamlanmaması halinde ÇED süreci sonlandırılır.”</w:t>
      </w:r>
      <w:r>
        <w:rPr>
          <w:rFonts w:ascii="Arial" w:hAnsi="Arial" w:cs="Arial"/>
          <w:color w:val="333333"/>
          <w:sz w:val="18"/>
          <w:szCs w:val="18"/>
        </w:rPr>
        <w:br/>
      </w:r>
      <w:r>
        <w:rPr>
          <w:rStyle w:val="Gl"/>
          <w:rFonts w:ascii="Arial" w:hAnsi="Arial" w:cs="Arial"/>
          <w:color w:val="333333"/>
          <w:sz w:val="18"/>
          <w:szCs w:val="18"/>
          <w:shd w:val="clear" w:color="auto" w:fill="FFFFFF"/>
        </w:rPr>
        <w:t>MADDE 8 –</w:t>
      </w:r>
      <w:r>
        <w:rPr>
          <w:rStyle w:val="apple-converted-space"/>
          <w:rFonts w:ascii="Arial" w:hAnsi="Arial" w:cs="Arial"/>
          <w:b/>
          <w:bCs/>
          <w:color w:val="333333"/>
          <w:sz w:val="18"/>
          <w:szCs w:val="18"/>
          <w:shd w:val="clear" w:color="auto" w:fill="FFFFFF"/>
        </w:rPr>
        <w:t> </w:t>
      </w:r>
      <w:r>
        <w:rPr>
          <w:rFonts w:ascii="Arial" w:hAnsi="Arial" w:cs="Arial"/>
          <w:color w:val="333333"/>
          <w:sz w:val="18"/>
          <w:szCs w:val="18"/>
          <w:shd w:val="clear" w:color="auto" w:fill="FFFFFF"/>
        </w:rPr>
        <w:t xml:space="preserve">Aynı Yönetmeliğin 17 </w:t>
      </w:r>
      <w:proofErr w:type="spellStart"/>
      <w:r>
        <w:rPr>
          <w:rFonts w:ascii="Arial" w:hAnsi="Arial" w:cs="Arial"/>
          <w:color w:val="333333"/>
          <w:sz w:val="18"/>
          <w:szCs w:val="18"/>
          <w:shd w:val="clear" w:color="auto" w:fill="FFFFFF"/>
        </w:rPr>
        <w:t>nci</w:t>
      </w:r>
      <w:proofErr w:type="spellEnd"/>
      <w:r>
        <w:rPr>
          <w:rFonts w:ascii="Arial" w:hAnsi="Arial" w:cs="Arial"/>
          <w:color w:val="333333"/>
          <w:sz w:val="18"/>
          <w:szCs w:val="18"/>
          <w:shd w:val="clear" w:color="auto" w:fill="FFFFFF"/>
        </w:rPr>
        <w:t xml:space="preserve"> maddesinin birinci fıkrası aşağıdaki şekilde değiştirilmiştir.</w:t>
      </w:r>
      <w:r>
        <w:rPr>
          <w:rFonts w:ascii="Arial" w:hAnsi="Arial" w:cs="Arial"/>
          <w:color w:val="333333"/>
          <w:sz w:val="18"/>
          <w:szCs w:val="18"/>
        </w:rPr>
        <w:br/>
      </w:r>
      <w:r>
        <w:rPr>
          <w:rFonts w:ascii="Arial" w:hAnsi="Arial" w:cs="Arial"/>
          <w:color w:val="333333"/>
          <w:sz w:val="18"/>
          <w:szCs w:val="18"/>
          <w:shd w:val="clear" w:color="auto" w:fill="FFFFFF"/>
        </w:rPr>
        <w:t xml:space="preserve">“(1) Bakanlık, Proje Tanıtım Dosyalarını Ek-4'te yer alan </w:t>
      </w:r>
      <w:proofErr w:type="gramStart"/>
      <w:r>
        <w:rPr>
          <w:rFonts w:ascii="Arial" w:hAnsi="Arial" w:cs="Arial"/>
          <w:color w:val="333333"/>
          <w:sz w:val="18"/>
          <w:szCs w:val="18"/>
          <w:shd w:val="clear" w:color="auto" w:fill="FFFFFF"/>
        </w:rPr>
        <w:t>kriterler</w:t>
      </w:r>
      <w:proofErr w:type="gramEnd"/>
      <w:r>
        <w:rPr>
          <w:rFonts w:ascii="Arial" w:hAnsi="Arial" w:cs="Arial"/>
          <w:color w:val="333333"/>
          <w:sz w:val="18"/>
          <w:szCs w:val="18"/>
          <w:shd w:val="clear" w:color="auto" w:fill="FFFFFF"/>
        </w:rPr>
        <w:t xml:space="preserve"> çerçevesinde inceler ve değerlendirir. Bakanlık, bu aşamada gerekli görülmesi halinde Bakanlıkça yeterlik verilmiş kurum/kuruluşlardan proje ile ilgili geniş kapsamlı bilgi vermesini, araç gereç sağlamasını, yeterliği kabul edilebilir kuruluşlarca analiz, deney ve ölçümler yapmasını veya yaptırmasını isteyebilir. Bakanlık inceleme değerlendirme sürecinde gerekli görülmesi halinde yetkili kurum/kuruluşlardan görüş isteyebilir. Otuz (30) takvim günü içerisinde görüş bildirmeyen kurum/kuruluşun görüşü olumlu kabul edilir.”</w:t>
      </w:r>
      <w:r>
        <w:rPr>
          <w:rFonts w:ascii="Arial" w:hAnsi="Arial" w:cs="Arial"/>
          <w:color w:val="333333"/>
          <w:sz w:val="18"/>
          <w:szCs w:val="18"/>
        </w:rPr>
        <w:br/>
      </w:r>
      <w:r>
        <w:rPr>
          <w:rStyle w:val="Gl"/>
          <w:rFonts w:ascii="Arial" w:hAnsi="Arial" w:cs="Arial"/>
          <w:color w:val="333333"/>
          <w:sz w:val="18"/>
          <w:szCs w:val="18"/>
          <w:shd w:val="clear" w:color="auto" w:fill="FFFFFF"/>
        </w:rPr>
        <w:t>MADDE 9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 xml:space="preserve">Aynı Yönetmeliğin 20 </w:t>
      </w:r>
      <w:proofErr w:type="spellStart"/>
      <w:r>
        <w:rPr>
          <w:rFonts w:ascii="Arial" w:hAnsi="Arial" w:cs="Arial"/>
          <w:color w:val="333333"/>
          <w:sz w:val="18"/>
          <w:szCs w:val="18"/>
          <w:shd w:val="clear" w:color="auto" w:fill="FFFFFF"/>
        </w:rPr>
        <w:t>nci</w:t>
      </w:r>
      <w:proofErr w:type="spellEnd"/>
      <w:r>
        <w:rPr>
          <w:rFonts w:ascii="Arial" w:hAnsi="Arial" w:cs="Arial"/>
          <w:color w:val="333333"/>
          <w:sz w:val="18"/>
          <w:szCs w:val="18"/>
          <w:shd w:val="clear" w:color="auto" w:fill="FFFFFF"/>
        </w:rPr>
        <w:t xml:space="preserve"> maddesi başlığı ile birlikte aşağıdaki şekilde değiştirilmiştir.</w:t>
      </w:r>
      <w:r>
        <w:rPr>
          <w:rFonts w:ascii="Arial" w:hAnsi="Arial" w:cs="Arial"/>
          <w:color w:val="333333"/>
          <w:sz w:val="18"/>
          <w:szCs w:val="18"/>
        </w:rPr>
        <w:br/>
      </w:r>
      <w:r>
        <w:rPr>
          <w:rFonts w:ascii="Arial" w:hAnsi="Arial" w:cs="Arial"/>
          <w:color w:val="333333"/>
          <w:sz w:val="18"/>
          <w:szCs w:val="18"/>
          <w:shd w:val="clear" w:color="auto" w:fill="FFFFFF"/>
        </w:rPr>
        <w:t>“Kapasite artışları</w:t>
      </w:r>
      <w:r>
        <w:rPr>
          <w:rFonts w:ascii="Arial" w:hAnsi="Arial" w:cs="Arial"/>
          <w:color w:val="333333"/>
          <w:sz w:val="18"/>
          <w:szCs w:val="18"/>
        </w:rPr>
        <w:br/>
      </w:r>
      <w:r>
        <w:rPr>
          <w:rStyle w:val="Gl"/>
          <w:rFonts w:ascii="Arial" w:hAnsi="Arial" w:cs="Arial"/>
          <w:color w:val="333333"/>
          <w:sz w:val="18"/>
          <w:szCs w:val="18"/>
          <w:shd w:val="clear" w:color="auto" w:fill="FFFFFF"/>
        </w:rPr>
        <w:t>MADDE 20 –</w:t>
      </w:r>
      <w:r>
        <w:rPr>
          <w:rStyle w:val="apple-converted-space"/>
          <w:rFonts w:ascii="Arial" w:hAnsi="Arial" w:cs="Arial"/>
          <w:b/>
          <w:bCs/>
          <w:color w:val="333333"/>
          <w:sz w:val="18"/>
          <w:szCs w:val="18"/>
          <w:shd w:val="clear" w:color="auto" w:fill="FFFFFF"/>
        </w:rPr>
        <w:t> </w:t>
      </w:r>
      <w:r>
        <w:rPr>
          <w:rFonts w:ascii="Arial" w:hAnsi="Arial" w:cs="Arial"/>
          <w:color w:val="333333"/>
          <w:sz w:val="18"/>
          <w:szCs w:val="18"/>
          <w:shd w:val="clear" w:color="auto" w:fill="FFFFFF"/>
        </w:rPr>
        <w:t>(1) Kapasite artışları; “ÇED Olumlu” veya “ÇED Gerekli Değildir” kararı bulunan ve eşik değeri olan projelerde yapılacak kapasite artışı ve/veya genişletilmesinin planlanması durumunda:</w:t>
      </w:r>
      <w:r>
        <w:rPr>
          <w:rFonts w:ascii="Arial" w:hAnsi="Arial" w:cs="Arial"/>
          <w:color w:val="333333"/>
          <w:sz w:val="18"/>
          <w:szCs w:val="18"/>
        </w:rPr>
        <w:br/>
      </w:r>
      <w:r>
        <w:rPr>
          <w:rFonts w:ascii="Arial" w:hAnsi="Arial" w:cs="Arial"/>
          <w:color w:val="333333"/>
          <w:sz w:val="18"/>
          <w:szCs w:val="18"/>
          <w:shd w:val="clear" w:color="auto" w:fill="FFFFFF"/>
        </w:rPr>
        <w:t>a</w:t>
      </w:r>
      <w:proofErr w:type="gramStart"/>
      <w:r>
        <w:rPr>
          <w:rFonts w:ascii="Arial" w:hAnsi="Arial" w:cs="Arial"/>
          <w:color w:val="333333"/>
          <w:sz w:val="18"/>
          <w:szCs w:val="18"/>
          <w:shd w:val="clear" w:color="auto" w:fill="FFFFFF"/>
        </w:rPr>
        <w:t>)</w:t>
      </w:r>
      <w:proofErr w:type="gramEnd"/>
      <w:r>
        <w:rPr>
          <w:rFonts w:ascii="Arial" w:hAnsi="Arial" w:cs="Arial"/>
          <w:color w:val="333333"/>
          <w:sz w:val="18"/>
          <w:szCs w:val="18"/>
          <w:shd w:val="clear" w:color="auto" w:fill="FFFFFF"/>
        </w:rPr>
        <w:t xml:space="preserve"> “ÇED Olumlu” kararı bulunan projelerde;</w:t>
      </w:r>
      <w:r>
        <w:rPr>
          <w:rFonts w:ascii="Arial" w:hAnsi="Arial" w:cs="Arial"/>
          <w:color w:val="333333"/>
          <w:sz w:val="18"/>
          <w:szCs w:val="18"/>
        </w:rPr>
        <w:br/>
      </w:r>
      <w:r>
        <w:rPr>
          <w:rFonts w:ascii="Arial" w:hAnsi="Arial" w:cs="Arial"/>
          <w:color w:val="333333"/>
          <w:sz w:val="18"/>
          <w:szCs w:val="18"/>
          <w:shd w:val="clear" w:color="auto" w:fill="FFFFFF"/>
        </w:rPr>
        <w:t xml:space="preserve">1) Planlanan artış veya artışlar toplamı Ek-2 listesinde yer alan eşik değer ve üzerinde ise, 16 </w:t>
      </w:r>
      <w:proofErr w:type="spellStart"/>
      <w:r>
        <w:rPr>
          <w:rFonts w:ascii="Arial" w:hAnsi="Arial" w:cs="Arial"/>
          <w:color w:val="333333"/>
          <w:sz w:val="18"/>
          <w:szCs w:val="18"/>
          <w:shd w:val="clear" w:color="auto" w:fill="FFFFFF"/>
        </w:rPr>
        <w:t>ncı</w:t>
      </w:r>
      <w:proofErr w:type="spellEnd"/>
      <w:r>
        <w:rPr>
          <w:rFonts w:ascii="Arial" w:hAnsi="Arial" w:cs="Arial"/>
          <w:color w:val="333333"/>
          <w:sz w:val="18"/>
          <w:szCs w:val="18"/>
          <w:shd w:val="clear" w:color="auto" w:fill="FFFFFF"/>
        </w:rPr>
        <w:t xml:space="preserve"> madde kapsamında başvuru yapılması,</w:t>
      </w:r>
      <w:r>
        <w:rPr>
          <w:rFonts w:ascii="Arial" w:hAnsi="Arial" w:cs="Arial"/>
          <w:color w:val="333333"/>
          <w:sz w:val="18"/>
          <w:szCs w:val="18"/>
        </w:rPr>
        <w:br/>
      </w:r>
      <w:r>
        <w:rPr>
          <w:rFonts w:ascii="Arial" w:hAnsi="Arial" w:cs="Arial"/>
          <w:color w:val="333333"/>
          <w:sz w:val="18"/>
          <w:szCs w:val="18"/>
          <w:shd w:val="clear" w:color="auto" w:fill="FFFFFF"/>
        </w:rPr>
        <w:t>2) Planlanan artış veya artışlar toplamı Ek-1 listesinde yer alan eşik değer ve üzerinde ise, 8 inci madde kapsamında başvuru yapılması,</w:t>
      </w:r>
      <w:r>
        <w:rPr>
          <w:rFonts w:ascii="Arial" w:hAnsi="Arial" w:cs="Arial"/>
          <w:color w:val="333333"/>
          <w:sz w:val="18"/>
          <w:szCs w:val="18"/>
        </w:rPr>
        <w:br/>
      </w:r>
      <w:r>
        <w:rPr>
          <w:rFonts w:ascii="Arial" w:hAnsi="Arial" w:cs="Arial"/>
          <w:color w:val="333333"/>
          <w:sz w:val="18"/>
          <w:szCs w:val="18"/>
          <w:shd w:val="clear" w:color="auto" w:fill="FFFFFF"/>
        </w:rPr>
        <w:t>gerekmektedir.</w:t>
      </w:r>
      <w:r>
        <w:rPr>
          <w:rFonts w:ascii="Arial" w:hAnsi="Arial" w:cs="Arial"/>
          <w:color w:val="333333"/>
          <w:sz w:val="18"/>
          <w:szCs w:val="18"/>
        </w:rPr>
        <w:br/>
      </w:r>
      <w:proofErr w:type="gramStart"/>
      <w:r>
        <w:rPr>
          <w:rFonts w:ascii="Arial" w:hAnsi="Arial" w:cs="Arial"/>
          <w:color w:val="333333"/>
          <w:sz w:val="18"/>
          <w:szCs w:val="18"/>
          <w:shd w:val="clear" w:color="auto" w:fill="FFFFFF"/>
        </w:rPr>
        <w:t>b) “ÇED Gerekli Değildir” kararı bulunan projelerde planlanan artış veya artışlar toplamı Ek-2 listesinde yer alan eşik değer ve üzerinde ise mevcut proje kapasitesi ile toplanması ve bu toplamın;</w:t>
      </w:r>
      <w:r>
        <w:rPr>
          <w:rFonts w:ascii="Arial" w:hAnsi="Arial" w:cs="Arial"/>
          <w:color w:val="333333"/>
          <w:sz w:val="18"/>
          <w:szCs w:val="18"/>
        </w:rPr>
        <w:br/>
      </w:r>
      <w:r>
        <w:rPr>
          <w:rFonts w:ascii="Arial" w:hAnsi="Arial" w:cs="Arial"/>
          <w:color w:val="333333"/>
          <w:sz w:val="18"/>
          <w:szCs w:val="18"/>
          <w:shd w:val="clear" w:color="auto" w:fill="FFFFFF"/>
        </w:rPr>
        <w:t xml:space="preserve">1) Ek-2 listesinde yer alan eşik değer ve üzerinde kalması durumunda 16 </w:t>
      </w:r>
      <w:proofErr w:type="spellStart"/>
      <w:r>
        <w:rPr>
          <w:rFonts w:ascii="Arial" w:hAnsi="Arial" w:cs="Arial"/>
          <w:color w:val="333333"/>
          <w:sz w:val="18"/>
          <w:szCs w:val="18"/>
          <w:shd w:val="clear" w:color="auto" w:fill="FFFFFF"/>
        </w:rPr>
        <w:t>ncı</w:t>
      </w:r>
      <w:proofErr w:type="spellEnd"/>
      <w:r>
        <w:rPr>
          <w:rFonts w:ascii="Arial" w:hAnsi="Arial" w:cs="Arial"/>
          <w:color w:val="333333"/>
          <w:sz w:val="18"/>
          <w:szCs w:val="18"/>
          <w:shd w:val="clear" w:color="auto" w:fill="FFFFFF"/>
        </w:rPr>
        <w:t xml:space="preserve"> madde kapsamında başvuru yapılması,</w:t>
      </w:r>
      <w:r>
        <w:rPr>
          <w:rFonts w:ascii="Arial" w:hAnsi="Arial" w:cs="Arial"/>
          <w:color w:val="333333"/>
          <w:sz w:val="18"/>
          <w:szCs w:val="18"/>
        </w:rPr>
        <w:br/>
      </w:r>
      <w:r>
        <w:rPr>
          <w:rFonts w:ascii="Arial" w:hAnsi="Arial" w:cs="Arial"/>
          <w:color w:val="333333"/>
          <w:sz w:val="18"/>
          <w:szCs w:val="18"/>
          <w:shd w:val="clear" w:color="auto" w:fill="FFFFFF"/>
        </w:rPr>
        <w:t>2) Ek-1 listesinde yer alan eşik değer ve üzerinde kalması durumunda 8 inci madde kapsamında başvuru yapılması,</w:t>
      </w:r>
      <w:r>
        <w:rPr>
          <w:rFonts w:ascii="Arial" w:hAnsi="Arial" w:cs="Arial"/>
          <w:color w:val="333333"/>
          <w:sz w:val="18"/>
          <w:szCs w:val="18"/>
        </w:rPr>
        <w:br/>
      </w:r>
      <w:r>
        <w:rPr>
          <w:rFonts w:ascii="Arial" w:hAnsi="Arial" w:cs="Arial"/>
          <w:color w:val="333333"/>
          <w:sz w:val="18"/>
          <w:szCs w:val="18"/>
          <w:shd w:val="clear" w:color="auto" w:fill="FFFFFF"/>
        </w:rPr>
        <w:t>gerekmektedir.</w:t>
      </w:r>
      <w:proofErr w:type="gramEnd"/>
      <w:r>
        <w:rPr>
          <w:rFonts w:ascii="Arial" w:hAnsi="Arial" w:cs="Arial"/>
          <w:color w:val="333333"/>
          <w:sz w:val="18"/>
          <w:szCs w:val="18"/>
        </w:rPr>
        <w:br/>
      </w:r>
      <w:r>
        <w:rPr>
          <w:rFonts w:ascii="Arial" w:hAnsi="Arial" w:cs="Arial"/>
          <w:color w:val="333333"/>
          <w:sz w:val="18"/>
          <w:szCs w:val="18"/>
          <w:shd w:val="clear" w:color="auto" w:fill="FFFFFF"/>
        </w:rPr>
        <w:t xml:space="preserve">(2) “ÇED Olumlu” veya “ÇED Gerekli Değildir” kararı bulunan projelerde kapasite artışı ve/veya genişletilmesinin planlanması halinde, planlanan projenin etkileri, mevcut karara esas çevresel etkiler ile birlikte </w:t>
      </w:r>
      <w:proofErr w:type="gramStart"/>
      <w:r>
        <w:rPr>
          <w:rFonts w:ascii="Arial" w:hAnsi="Arial" w:cs="Arial"/>
          <w:color w:val="333333"/>
          <w:sz w:val="18"/>
          <w:szCs w:val="18"/>
          <w:shd w:val="clear" w:color="auto" w:fill="FFFFFF"/>
        </w:rPr>
        <w:t>kümülatif</w:t>
      </w:r>
      <w:proofErr w:type="gramEnd"/>
      <w:r>
        <w:rPr>
          <w:rFonts w:ascii="Arial" w:hAnsi="Arial" w:cs="Arial"/>
          <w:color w:val="333333"/>
          <w:sz w:val="18"/>
          <w:szCs w:val="18"/>
          <w:shd w:val="clear" w:color="auto" w:fill="FFFFFF"/>
        </w:rPr>
        <w:t xml:space="preserve"> olarak değerlendirilir.”</w:t>
      </w:r>
      <w:r>
        <w:rPr>
          <w:rFonts w:ascii="Arial" w:hAnsi="Arial" w:cs="Arial"/>
          <w:color w:val="333333"/>
          <w:sz w:val="18"/>
          <w:szCs w:val="18"/>
        </w:rPr>
        <w:br/>
      </w:r>
      <w:r>
        <w:rPr>
          <w:rStyle w:val="Gl"/>
          <w:rFonts w:ascii="Arial" w:hAnsi="Arial" w:cs="Arial"/>
          <w:color w:val="333333"/>
          <w:sz w:val="18"/>
          <w:szCs w:val="18"/>
          <w:shd w:val="clear" w:color="auto" w:fill="FFFFFF"/>
        </w:rPr>
        <w:t>MADDE 10 –</w:t>
      </w:r>
      <w:r>
        <w:rPr>
          <w:rStyle w:val="apple-converted-space"/>
          <w:rFonts w:ascii="Arial" w:hAnsi="Arial" w:cs="Arial"/>
          <w:b/>
          <w:bCs/>
          <w:color w:val="333333"/>
          <w:sz w:val="18"/>
          <w:szCs w:val="18"/>
          <w:shd w:val="clear" w:color="auto" w:fill="FFFFFF"/>
        </w:rPr>
        <w:t> </w:t>
      </w:r>
      <w:r>
        <w:rPr>
          <w:rFonts w:ascii="Arial" w:hAnsi="Arial" w:cs="Arial"/>
          <w:color w:val="333333"/>
          <w:sz w:val="18"/>
          <w:szCs w:val="18"/>
          <w:shd w:val="clear" w:color="auto" w:fill="FFFFFF"/>
        </w:rPr>
        <w:t>Aynı Yönetmeliğin 25 inci maddesinin birinci fıkrası aşağıdaki şekilde değiştirilmiştir.</w:t>
      </w:r>
      <w:r>
        <w:rPr>
          <w:rFonts w:ascii="Arial" w:hAnsi="Arial" w:cs="Arial"/>
          <w:color w:val="333333"/>
          <w:sz w:val="18"/>
          <w:szCs w:val="18"/>
        </w:rPr>
        <w:br/>
      </w:r>
      <w:r>
        <w:rPr>
          <w:rFonts w:ascii="Arial" w:hAnsi="Arial" w:cs="Arial"/>
          <w:color w:val="333333"/>
          <w:sz w:val="18"/>
          <w:szCs w:val="18"/>
          <w:shd w:val="clear" w:color="auto" w:fill="FFFFFF"/>
        </w:rPr>
        <w:t xml:space="preserve">“(1) Bu Yönetmeliğe tabi birden fazla projeyi kapsayan </w:t>
      </w:r>
      <w:proofErr w:type="gramStart"/>
      <w:r>
        <w:rPr>
          <w:rFonts w:ascii="Arial" w:hAnsi="Arial" w:cs="Arial"/>
          <w:color w:val="333333"/>
          <w:sz w:val="18"/>
          <w:szCs w:val="18"/>
          <w:shd w:val="clear" w:color="auto" w:fill="FFFFFF"/>
        </w:rPr>
        <w:t>entegre</w:t>
      </w:r>
      <w:proofErr w:type="gramEnd"/>
      <w:r>
        <w:rPr>
          <w:rFonts w:ascii="Arial" w:hAnsi="Arial" w:cs="Arial"/>
          <w:color w:val="333333"/>
          <w:sz w:val="18"/>
          <w:szCs w:val="18"/>
          <w:shd w:val="clear" w:color="auto" w:fill="FFFFFF"/>
        </w:rPr>
        <w:t xml:space="preserve"> bir projenin planlanması halinde, Bakanlıkça entegre proje için tek bir ÇED Başvuru Dosyası/Proje Tanıtım Dosyası hazırlanması istenir.”</w:t>
      </w:r>
      <w:r>
        <w:rPr>
          <w:rFonts w:ascii="Arial" w:hAnsi="Arial" w:cs="Arial"/>
          <w:color w:val="333333"/>
          <w:sz w:val="18"/>
          <w:szCs w:val="18"/>
        </w:rPr>
        <w:br/>
      </w:r>
      <w:r>
        <w:rPr>
          <w:rStyle w:val="Gl"/>
          <w:rFonts w:ascii="Arial" w:hAnsi="Arial" w:cs="Arial"/>
          <w:color w:val="333333"/>
          <w:sz w:val="18"/>
          <w:szCs w:val="18"/>
          <w:shd w:val="clear" w:color="auto" w:fill="FFFFFF"/>
        </w:rPr>
        <w:t>MADDE 11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 xml:space="preserve">Aynı Yönetmeliğin 27 </w:t>
      </w:r>
      <w:proofErr w:type="spellStart"/>
      <w:r>
        <w:rPr>
          <w:rFonts w:ascii="Arial" w:hAnsi="Arial" w:cs="Arial"/>
          <w:color w:val="333333"/>
          <w:sz w:val="18"/>
          <w:szCs w:val="18"/>
          <w:shd w:val="clear" w:color="auto" w:fill="FFFFFF"/>
        </w:rPr>
        <w:t>nci</w:t>
      </w:r>
      <w:proofErr w:type="spellEnd"/>
      <w:r>
        <w:rPr>
          <w:rFonts w:ascii="Arial" w:hAnsi="Arial" w:cs="Arial"/>
          <w:color w:val="333333"/>
          <w:sz w:val="18"/>
          <w:szCs w:val="18"/>
          <w:shd w:val="clear" w:color="auto" w:fill="FFFFFF"/>
        </w:rPr>
        <w:t xml:space="preserve"> maddesinin birinci fıkrası aşağıdaki şekilde değiştirilmiştir.</w:t>
      </w:r>
      <w:r>
        <w:rPr>
          <w:rFonts w:ascii="Arial" w:hAnsi="Arial" w:cs="Arial"/>
          <w:color w:val="333333"/>
          <w:sz w:val="18"/>
          <w:szCs w:val="18"/>
        </w:rPr>
        <w:br/>
      </w:r>
      <w:r>
        <w:rPr>
          <w:rFonts w:ascii="Arial" w:hAnsi="Arial" w:cs="Arial"/>
          <w:color w:val="333333"/>
          <w:sz w:val="18"/>
          <w:szCs w:val="18"/>
          <w:shd w:val="clear" w:color="auto" w:fill="FFFFFF"/>
        </w:rPr>
        <w:t>“(1) ÇED Sürecine ilişkin iş ve işlemler, Çevrimiçi ÇED Süreci Yönetim Sisteminden (e-ÇED) yürütülür. Çevrimiçi ÇED Süreci Yönetim Sisteminin yürütülmesine ilişkin iş ve işlemler Bakanlık tarafından belirlenir ve Bakanlığın internet sayfasında ilan edilir.”</w:t>
      </w:r>
      <w:r>
        <w:rPr>
          <w:rFonts w:ascii="Arial" w:hAnsi="Arial" w:cs="Arial"/>
          <w:color w:val="333333"/>
          <w:sz w:val="18"/>
          <w:szCs w:val="18"/>
        </w:rPr>
        <w:br/>
      </w:r>
      <w:r>
        <w:rPr>
          <w:rStyle w:val="Gl"/>
          <w:rFonts w:ascii="Arial" w:hAnsi="Arial" w:cs="Arial"/>
          <w:color w:val="333333"/>
          <w:sz w:val="18"/>
          <w:szCs w:val="18"/>
          <w:shd w:val="clear" w:color="auto" w:fill="FFFFFF"/>
        </w:rPr>
        <w:t>MADDE 12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Aynı Yönetmeliğin 27/A ve 27/B maddeleri yürürlükten kaldırılmıştır.</w:t>
      </w:r>
      <w:r>
        <w:rPr>
          <w:rFonts w:ascii="Arial" w:hAnsi="Arial" w:cs="Arial"/>
          <w:color w:val="333333"/>
          <w:sz w:val="18"/>
          <w:szCs w:val="18"/>
        </w:rPr>
        <w:br/>
      </w:r>
      <w:r>
        <w:rPr>
          <w:rStyle w:val="Gl"/>
          <w:rFonts w:ascii="Arial" w:hAnsi="Arial" w:cs="Arial"/>
          <w:color w:val="333333"/>
          <w:sz w:val="18"/>
          <w:szCs w:val="18"/>
          <w:shd w:val="clear" w:color="auto" w:fill="FFFFFF"/>
        </w:rPr>
        <w:t>MADDE 13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 xml:space="preserve">Aynı Yönetmeliğin Ek-1 listesinin; 13 üncü maddesi, 27 </w:t>
      </w:r>
      <w:proofErr w:type="spellStart"/>
      <w:r>
        <w:rPr>
          <w:rFonts w:ascii="Arial" w:hAnsi="Arial" w:cs="Arial"/>
          <w:color w:val="333333"/>
          <w:sz w:val="18"/>
          <w:szCs w:val="18"/>
          <w:shd w:val="clear" w:color="auto" w:fill="FFFFFF"/>
        </w:rPr>
        <w:t>nci</w:t>
      </w:r>
      <w:proofErr w:type="spellEnd"/>
      <w:r>
        <w:rPr>
          <w:rFonts w:ascii="Arial" w:hAnsi="Arial" w:cs="Arial"/>
          <w:color w:val="333333"/>
          <w:sz w:val="18"/>
          <w:szCs w:val="18"/>
          <w:shd w:val="clear" w:color="auto" w:fill="FFFFFF"/>
        </w:rPr>
        <w:t xml:space="preserve"> maddesinin (a) bendi, 43 üncü maddesi ve 45 inci maddesi aşağıdaki şekilde değiştirilmiştir.</w:t>
      </w:r>
      <w:r>
        <w:rPr>
          <w:rFonts w:ascii="Arial" w:hAnsi="Arial" w:cs="Arial"/>
          <w:color w:val="333333"/>
          <w:sz w:val="18"/>
          <w:szCs w:val="18"/>
        </w:rPr>
        <w:br/>
      </w:r>
      <w:r>
        <w:rPr>
          <w:rFonts w:ascii="Arial" w:hAnsi="Arial" w:cs="Arial"/>
          <w:color w:val="333333"/>
          <w:sz w:val="18"/>
          <w:szCs w:val="18"/>
          <w:shd w:val="clear" w:color="auto" w:fill="FFFFFF"/>
        </w:rPr>
        <w:t>“13- Boru ile içme suyu taşımaları dışında kalan, akarsu havzaları arasında 10 milyon m3/yıl ve üzeri su aktarma projeleri.”</w:t>
      </w:r>
      <w:r>
        <w:rPr>
          <w:rFonts w:ascii="Arial" w:hAnsi="Arial" w:cs="Arial"/>
          <w:color w:val="333333"/>
          <w:sz w:val="18"/>
          <w:szCs w:val="18"/>
        </w:rPr>
        <w:br/>
      </w:r>
      <w:r>
        <w:rPr>
          <w:rFonts w:ascii="Arial" w:hAnsi="Arial" w:cs="Arial"/>
          <w:color w:val="333333"/>
          <w:sz w:val="18"/>
          <w:szCs w:val="18"/>
          <w:shd w:val="clear" w:color="auto" w:fill="FFFFFF"/>
        </w:rPr>
        <w:t>“a) Ruhsat alanı büyüklüğüne bakılmaksızın 25 hektar ve üzeri çalışma alanında (Kazı ve döküm alanı toplamı olarak) açık işletmeler,”</w:t>
      </w:r>
      <w:r>
        <w:rPr>
          <w:rFonts w:ascii="Arial" w:hAnsi="Arial" w:cs="Arial"/>
          <w:color w:val="333333"/>
          <w:sz w:val="18"/>
          <w:szCs w:val="18"/>
        </w:rPr>
        <w:br/>
      </w:r>
      <w:r>
        <w:rPr>
          <w:rFonts w:ascii="Arial" w:hAnsi="Arial" w:cs="Arial"/>
          <w:color w:val="333333"/>
          <w:sz w:val="18"/>
          <w:szCs w:val="18"/>
          <w:shd w:val="clear" w:color="auto" w:fill="FFFFFF"/>
        </w:rPr>
        <w:t xml:space="preserve">“43- Türbin sayısı 20 adet ve üzerinde veya kurulu gücü 50 </w:t>
      </w:r>
      <w:proofErr w:type="spellStart"/>
      <w:r>
        <w:rPr>
          <w:rFonts w:ascii="Arial" w:hAnsi="Arial" w:cs="Arial"/>
          <w:color w:val="333333"/>
          <w:sz w:val="18"/>
          <w:szCs w:val="18"/>
          <w:shd w:val="clear" w:color="auto" w:fill="FFFFFF"/>
        </w:rPr>
        <w:t>MWm</w:t>
      </w:r>
      <w:proofErr w:type="spellEnd"/>
      <w:r>
        <w:rPr>
          <w:rFonts w:ascii="Arial" w:hAnsi="Arial" w:cs="Arial"/>
          <w:color w:val="333333"/>
          <w:sz w:val="18"/>
          <w:szCs w:val="18"/>
          <w:shd w:val="clear" w:color="auto" w:fill="FFFFFF"/>
        </w:rPr>
        <w:t xml:space="preserve"> ve üzerinde olan </w:t>
      </w:r>
      <w:proofErr w:type="gramStart"/>
      <w:r>
        <w:rPr>
          <w:rFonts w:ascii="Arial" w:hAnsi="Arial" w:cs="Arial"/>
          <w:color w:val="333333"/>
          <w:sz w:val="18"/>
          <w:szCs w:val="18"/>
          <w:shd w:val="clear" w:color="auto" w:fill="FFFFFF"/>
        </w:rPr>
        <w:t>rüzgar</w:t>
      </w:r>
      <w:proofErr w:type="gramEnd"/>
      <w:r>
        <w:rPr>
          <w:rFonts w:ascii="Arial" w:hAnsi="Arial" w:cs="Arial"/>
          <w:color w:val="333333"/>
          <w:sz w:val="18"/>
          <w:szCs w:val="18"/>
          <w:shd w:val="clear" w:color="auto" w:fill="FFFFFF"/>
        </w:rPr>
        <w:t xml:space="preserve"> enerji santralleri”</w:t>
      </w:r>
      <w:r>
        <w:rPr>
          <w:rFonts w:ascii="Arial" w:hAnsi="Arial" w:cs="Arial"/>
          <w:color w:val="333333"/>
          <w:sz w:val="18"/>
          <w:szCs w:val="18"/>
        </w:rPr>
        <w:br/>
      </w:r>
      <w:r>
        <w:rPr>
          <w:rFonts w:ascii="Arial" w:hAnsi="Arial" w:cs="Arial"/>
          <w:color w:val="333333"/>
          <w:sz w:val="18"/>
          <w:szCs w:val="18"/>
          <w:shd w:val="clear" w:color="auto" w:fill="FFFFFF"/>
        </w:rPr>
        <w:t xml:space="preserve">“45- Proje alanı 20 hektar ve üzerinde veya kurulu gücü 10 </w:t>
      </w:r>
      <w:proofErr w:type="spellStart"/>
      <w:r>
        <w:rPr>
          <w:rFonts w:ascii="Arial" w:hAnsi="Arial" w:cs="Arial"/>
          <w:color w:val="333333"/>
          <w:sz w:val="18"/>
          <w:szCs w:val="18"/>
          <w:shd w:val="clear" w:color="auto" w:fill="FFFFFF"/>
        </w:rPr>
        <w:t>MWe</w:t>
      </w:r>
      <w:proofErr w:type="spellEnd"/>
      <w:r>
        <w:rPr>
          <w:rFonts w:ascii="Arial" w:hAnsi="Arial" w:cs="Arial"/>
          <w:color w:val="333333"/>
          <w:sz w:val="18"/>
          <w:szCs w:val="18"/>
          <w:shd w:val="clear" w:color="auto" w:fill="FFFFFF"/>
        </w:rPr>
        <w:t xml:space="preserve"> ve üzerinde olan güneş enerji santralleri”</w:t>
      </w:r>
      <w:r>
        <w:rPr>
          <w:rFonts w:ascii="Arial" w:hAnsi="Arial" w:cs="Arial"/>
          <w:color w:val="333333"/>
          <w:sz w:val="18"/>
          <w:szCs w:val="18"/>
        </w:rPr>
        <w:br/>
      </w:r>
      <w:r>
        <w:rPr>
          <w:rStyle w:val="Gl"/>
          <w:rFonts w:ascii="Arial" w:hAnsi="Arial" w:cs="Arial"/>
          <w:color w:val="333333"/>
          <w:sz w:val="18"/>
          <w:szCs w:val="18"/>
          <w:shd w:val="clear" w:color="auto" w:fill="FFFFFF"/>
        </w:rPr>
        <w:t>MADDE 14 –</w:t>
      </w:r>
      <w:r>
        <w:rPr>
          <w:rStyle w:val="apple-converted-space"/>
          <w:rFonts w:ascii="Arial" w:hAnsi="Arial" w:cs="Arial"/>
          <w:b/>
          <w:bCs/>
          <w:color w:val="333333"/>
          <w:sz w:val="18"/>
          <w:szCs w:val="18"/>
          <w:shd w:val="clear" w:color="auto" w:fill="FFFFFF"/>
        </w:rPr>
        <w:t> </w:t>
      </w:r>
      <w:r>
        <w:rPr>
          <w:rFonts w:ascii="Arial" w:hAnsi="Arial" w:cs="Arial"/>
          <w:color w:val="333333"/>
          <w:sz w:val="18"/>
          <w:szCs w:val="18"/>
          <w:shd w:val="clear" w:color="auto" w:fill="FFFFFF"/>
        </w:rPr>
        <w:t xml:space="preserve">Aynı Yönetmeliğin Ek-2 listesinin; 2 </w:t>
      </w:r>
      <w:proofErr w:type="spellStart"/>
      <w:r>
        <w:rPr>
          <w:rFonts w:ascii="Arial" w:hAnsi="Arial" w:cs="Arial"/>
          <w:color w:val="333333"/>
          <w:sz w:val="18"/>
          <w:szCs w:val="18"/>
          <w:shd w:val="clear" w:color="auto" w:fill="FFFFFF"/>
        </w:rPr>
        <w:t>nci</w:t>
      </w:r>
      <w:proofErr w:type="spellEnd"/>
      <w:r>
        <w:rPr>
          <w:rFonts w:ascii="Arial" w:hAnsi="Arial" w:cs="Arial"/>
          <w:color w:val="333333"/>
          <w:sz w:val="18"/>
          <w:szCs w:val="18"/>
          <w:shd w:val="clear" w:color="auto" w:fill="FFFFFF"/>
        </w:rPr>
        <w:t xml:space="preserve"> maddesinin (ç) bendi, 9 uncu maddesi, 33 üncü maddesi, 39 uncu maddesi, 42 </w:t>
      </w:r>
      <w:proofErr w:type="spellStart"/>
      <w:r>
        <w:rPr>
          <w:rFonts w:ascii="Arial" w:hAnsi="Arial" w:cs="Arial"/>
          <w:color w:val="333333"/>
          <w:sz w:val="18"/>
          <w:szCs w:val="18"/>
          <w:shd w:val="clear" w:color="auto" w:fill="FFFFFF"/>
        </w:rPr>
        <w:t>nci</w:t>
      </w:r>
      <w:proofErr w:type="spellEnd"/>
      <w:r>
        <w:rPr>
          <w:rFonts w:ascii="Arial" w:hAnsi="Arial" w:cs="Arial"/>
          <w:color w:val="333333"/>
          <w:sz w:val="18"/>
          <w:szCs w:val="18"/>
          <w:shd w:val="clear" w:color="auto" w:fill="FFFFFF"/>
        </w:rPr>
        <w:t xml:space="preserve"> maddesi, 45 inci maddesi, 47 </w:t>
      </w:r>
      <w:proofErr w:type="spellStart"/>
      <w:r>
        <w:rPr>
          <w:rFonts w:ascii="Arial" w:hAnsi="Arial" w:cs="Arial"/>
          <w:color w:val="333333"/>
          <w:sz w:val="18"/>
          <w:szCs w:val="18"/>
          <w:shd w:val="clear" w:color="auto" w:fill="FFFFFF"/>
        </w:rPr>
        <w:t>nci</w:t>
      </w:r>
      <w:proofErr w:type="spellEnd"/>
      <w:r>
        <w:rPr>
          <w:rFonts w:ascii="Arial" w:hAnsi="Arial" w:cs="Arial"/>
          <w:color w:val="333333"/>
          <w:sz w:val="18"/>
          <w:szCs w:val="18"/>
          <w:shd w:val="clear" w:color="auto" w:fill="FFFFFF"/>
        </w:rPr>
        <w:t xml:space="preserve"> maddesi ve 49 uncu maddesinin (a) bendi aşağıdaki şekilde değiştirilmiştir.</w:t>
      </w:r>
      <w:r>
        <w:rPr>
          <w:rFonts w:ascii="Arial" w:hAnsi="Arial" w:cs="Arial"/>
          <w:color w:val="333333"/>
          <w:sz w:val="18"/>
          <w:szCs w:val="18"/>
        </w:rPr>
        <w:br/>
      </w:r>
      <w:r>
        <w:rPr>
          <w:rFonts w:ascii="Arial" w:hAnsi="Arial" w:cs="Arial"/>
          <w:color w:val="333333"/>
          <w:sz w:val="18"/>
          <w:szCs w:val="18"/>
          <w:shd w:val="clear" w:color="auto" w:fill="FFFFFF"/>
        </w:rPr>
        <w:t>“ç) Tehlikeli, tehlikesiz ve/veya özel işleme tabi atıkların fiziksel yöntemlerle geri kazanıldığı tesisler, (Ömrünü tamamlamış lastiklerin, kabloların kırma ve parçalama işlemleri, tehlikesiz atık niteliğinde olan metal, kağıt, plastik atıkları toplama, ayırma, kesme, parçalama, öğütme ve granül elde etme işlemleri ile solar kurutma işlemleri hariç)”</w:t>
      </w:r>
      <w:r>
        <w:rPr>
          <w:rFonts w:ascii="Arial" w:hAnsi="Arial" w:cs="Arial"/>
          <w:color w:val="333333"/>
          <w:sz w:val="18"/>
          <w:szCs w:val="18"/>
        </w:rPr>
        <w:br/>
      </w:r>
      <w:r>
        <w:rPr>
          <w:rFonts w:ascii="Arial" w:hAnsi="Arial" w:cs="Arial"/>
          <w:color w:val="333333"/>
          <w:sz w:val="18"/>
          <w:szCs w:val="18"/>
          <w:shd w:val="clear" w:color="auto" w:fill="FFFFFF"/>
        </w:rPr>
        <w:t xml:space="preserve">“9- Tank/havuz hacminin 5 m³ ve üzeri olduğu, elektrolitik veya kimyasal bir </w:t>
      </w:r>
      <w:proofErr w:type="gramStart"/>
      <w:r>
        <w:rPr>
          <w:rFonts w:ascii="Arial" w:hAnsi="Arial" w:cs="Arial"/>
          <w:color w:val="333333"/>
          <w:sz w:val="18"/>
          <w:szCs w:val="18"/>
          <w:shd w:val="clear" w:color="auto" w:fill="FFFFFF"/>
        </w:rPr>
        <w:t>proses</w:t>
      </w:r>
      <w:proofErr w:type="gramEnd"/>
      <w:r>
        <w:rPr>
          <w:rFonts w:ascii="Arial" w:hAnsi="Arial" w:cs="Arial"/>
          <w:color w:val="333333"/>
          <w:sz w:val="18"/>
          <w:szCs w:val="18"/>
          <w:shd w:val="clear" w:color="auto" w:fill="FFFFFF"/>
        </w:rPr>
        <w:t xml:space="preserve"> kullanılarak metal veya plastik maddelerin yüzeylerinin metalle kaplandığı tesisler ve/veya yüzey temizleme işleminin yapıldığı tesisler,”</w:t>
      </w:r>
      <w:r>
        <w:rPr>
          <w:rFonts w:ascii="Arial" w:hAnsi="Arial" w:cs="Arial"/>
          <w:color w:val="333333"/>
          <w:sz w:val="18"/>
          <w:szCs w:val="18"/>
        </w:rPr>
        <w:br/>
      </w:r>
      <w:r>
        <w:rPr>
          <w:rFonts w:ascii="Arial" w:hAnsi="Arial" w:cs="Arial"/>
          <w:color w:val="333333"/>
          <w:sz w:val="18"/>
          <w:szCs w:val="18"/>
          <w:shd w:val="clear" w:color="auto" w:fill="FFFFFF"/>
        </w:rPr>
        <w:lastRenderedPageBreak/>
        <w:t>“33- Toplu konut projeleri (200 konut ve üzeri)”</w:t>
      </w:r>
      <w:r>
        <w:rPr>
          <w:rFonts w:ascii="Arial" w:hAnsi="Arial" w:cs="Arial"/>
          <w:color w:val="333333"/>
          <w:sz w:val="18"/>
          <w:szCs w:val="18"/>
        </w:rPr>
        <w:br/>
      </w:r>
      <w:r>
        <w:rPr>
          <w:rFonts w:ascii="Arial" w:hAnsi="Arial" w:cs="Arial"/>
          <w:color w:val="333333"/>
          <w:sz w:val="18"/>
          <w:szCs w:val="18"/>
          <w:shd w:val="clear" w:color="auto" w:fill="FFFFFF"/>
        </w:rPr>
        <w:t>“39- Alışveriş merkezleri (10.000 m2 ve üzeri kapalı inşaat alanı)”</w:t>
      </w:r>
      <w:r>
        <w:rPr>
          <w:rFonts w:ascii="Arial" w:hAnsi="Arial" w:cs="Arial"/>
          <w:color w:val="333333"/>
          <w:sz w:val="18"/>
          <w:szCs w:val="18"/>
        </w:rPr>
        <w:br/>
      </w:r>
      <w:r>
        <w:rPr>
          <w:rFonts w:ascii="Arial" w:hAnsi="Arial" w:cs="Arial"/>
          <w:color w:val="333333"/>
          <w:sz w:val="18"/>
          <w:szCs w:val="18"/>
          <w:shd w:val="clear" w:color="auto" w:fill="FFFFFF"/>
        </w:rPr>
        <w:t xml:space="preserve">“42- Türbin sayısı 5 adet ve üzerinde veya kurulu gücü 10 </w:t>
      </w:r>
      <w:proofErr w:type="spellStart"/>
      <w:r>
        <w:rPr>
          <w:rFonts w:ascii="Arial" w:hAnsi="Arial" w:cs="Arial"/>
          <w:color w:val="333333"/>
          <w:sz w:val="18"/>
          <w:szCs w:val="18"/>
          <w:shd w:val="clear" w:color="auto" w:fill="FFFFFF"/>
        </w:rPr>
        <w:t>MWm</w:t>
      </w:r>
      <w:proofErr w:type="spellEnd"/>
      <w:r>
        <w:rPr>
          <w:rFonts w:ascii="Arial" w:hAnsi="Arial" w:cs="Arial"/>
          <w:color w:val="333333"/>
          <w:sz w:val="18"/>
          <w:szCs w:val="18"/>
          <w:shd w:val="clear" w:color="auto" w:fill="FFFFFF"/>
        </w:rPr>
        <w:t xml:space="preserve"> ve üzerinde 50 </w:t>
      </w:r>
      <w:proofErr w:type="spellStart"/>
      <w:r>
        <w:rPr>
          <w:rFonts w:ascii="Arial" w:hAnsi="Arial" w:cs="Arial"/>
          <w:color w:val="333333"/>
          <w:sz w:val="18"/>
          <w:szCs w:val="18"/>
          <w:shd w:val="clear" w:color="auto" w:fill="FFFFFF"/>
        </w:rPr>
        <w:t>MWm</w:t>
      </w:r>
      <w:proofErr w:type="spellEnd"/>
      <w:r>
        <w:rPr>
          <w:rFonts w:ascii="Arial" w:hAnsi="Arial" w:cs="Arial"/>
          <w:color w:val="333333"/>
          <w:sz w:val="18"/>
          <w:szCs w:val="18"/>
          <w:shd w:val="clear" w:color="auto" w:fill="FFFFFF"/>
        </w:rPr>
        <w:t xml:space="preserve"> altında olan rüzgar enerji santralleri”</w:t>
      </w:r>
      <w:r>
        <w:rPr>
          <w:rFonts w:ascii="Arial" w:hAnsi="Arial" w:cs="Arial"/>
          <w:color w:val="333333"/>
          <w:sz w:val="18"/>
          <w:szCs w:val="18"/>
        </w:rPr>
        <w:br/>
      </w:r>
      <w:r>
        <w:rPr>
          <w:rFonts w:ascii="Arial" w:hAnsi="Arial" w:cs="Arial"/>
          <w:color w:val="333333"/>
          <w:sz w:val="18"/>
          <w:szCs w:val="18"/>
          <w:shd w:val="clear" w:color="auto" w:fill="FFFFFF"/>
        </w:rPr>
        <w:t xml:space="preserve">“45- Proje alanı 2 hektar ve üzerinde veya kurulu gücü 1 </w:t>
      </w:r>
      <w:proofErr w:type="spellStart"/>
      <w:r>
        <w:rPr>
          <w:rFonts w:ascii="Arial" w:hAnsi="Arial" w:cs="Arial"/>
          <w:color w:val="333333"/>
          <w:sz w:val="18"/>
          <w:szCs w:val="18"/>
          <w:shd w:val="clear" w:color="auto" w:fill="FFFFFF"/>
        </w:rPr>
        <w:t>MWe</w:t>
      </w:r>
      <w:proofErr w:type="spellEnd"/>
      <w:r>
        <w:rPr>
          <w:rFonts w:ascii="Arial" w:hAnsi="Arial" w:cs="Arial"/>
          <w:color w:val="333333"/>
          <w:sz w:val="18"/>
          <w:szCs w:val="18"/>
          <w:shd w:val="clear" w:color="auto" w:fill="FFFFFF"/>
        </w:rPr>
        <w:t xml:space="preserve"> ve üzerinde olan güneş enerji santralleri (çatı ve cephe sistemleri hariç)”</w:t>
      </w:r>
      <w:r>
        <w:rPr>
          <w:rFonts w:ascii="Arial" w:hAnsi="Arial" w:cs="Arial"/>
          <w:color w:val="333333"/>
          <w:sz w:val="18"/>
          <w:szCs w:val="18"/>
        </w:rPr>
        <w:br/>
      </w:r>
      <w:r>
        <w:rPr>
          <w:rFonts w:ascii="Arial" w:hAnsi="Arial" w:cs="Arial"/>
          <w:color w:val="333333"/>
          <w:sz w:val="18"/>
          <w:szCs w:val="18"/>
          <w:shd w:val="clear" w:color="auto" w:fill="FFFFFF"/>
        </w:rPr>
        <w:t>“47- 300.000m3/yıl ve üzerinde, yeraltından su çıkarma veya suyu yeraltında depolama projeleri,”</w:t>
      </w:r>
      <w:r>
        <w:rPr>
          <w:rFonts w:ascii="Arial" w:hAnsi="Arial" w:cs="Arial"/>
          <w:color w:val="333333"/>
          <w:sz w:val="18"/>
          <w:szCs w:val="18"/>
        </w:rPr>
        <w:br/>
      </w:r>
      <w:r>
        <w:rPr>
          <w:rFonts w:ascii="Arial" w:hAnsi="Arial" w:cs="Arial"/>
          <w:color w:val="333333"/>
          <w:sz w:val="18"/>
          <w:szCs w:val="18"/>
          <w:shd w:val="clear" w:color="auto" w:fill="FFFFFF"/>
        </w:rPr>
        <w:t>“a) Ruhsat alanı büyüklüğüne bakılmaksızın 25 hektara kadar çalışma alanında (kazı ve döküm alanı toplamı olarak) açık işletme yöntemi ile madenlerin çıkarılması,”</w:t>
      </w:r>
      <w:r>
        <w:rPr>
          <w:rFonts w:ascii="Arial" w:hAnsi="Arial" w:cs="Arial"/>
          <w:color w:val="333333"/>
          <w:sz w:val="18"/>
          <w:szCs w:val="18"/>
        </w:rPr>
        <w:br/>
      </w:r>
      <w:r>
        <w:rPr>
          <w:rStyle w:val="Gl"/>
          <w:rFonts w:ascii="Arial" w:hAnsi="Arial" w:cs="Arial"/>
          <w:color w:val="333333"/>
          <w:sz w:val="18"/>
          <w:szCs w:val="18"/>
          <w:shd w:val="clear" w:color="auto" w:fill="FFFFFF"/>
        </w:rPr>
        <w:t>MADDE 15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Bu Yönetmelik yayımı tarihinde yürürlüğe girer.</w:t>
      </w:r>
      <w:r>
        <w:rPr>
          <w:rFonts w:ascii="Arial" w:hAnsi="Arial" w:cs="Arial"/>
          <w:color w:val="333333"/>
          <w:sz w:val="18"/>
          <w:szCs w:val="18"/>
        </w:rPr>
        <w:br/>
      </w:r>
      <w:r>
        <w:rPr>
          <w:rStyle w:val="Gl"/>
          <w:rFonts w:ascii="Arial" w:hAnsi="Arial" w:cs="Arial"/>
          <w:color w:val="333333"/>
          <w:sz w:val="18"/>
          <w:szCs w:val="18"/>
          <w:shd w:val="clear" w:color="auto" w:fill="FFFFFF"/>
        </w:rPr>
        <w:t>MADDE 16 –</w:t>
      </w:r>
      <w:r>
        <w:rPr>
          <w:rStyle w:val="apple-converted-space"/>
          <w:rFonts w:ascii="Arial" w:hAnsi="Arial" w:cs="Arial"/>
          <w:b/>
          <w:bCs/>
          <w:color w:val="333333"/>
          <w:sz w:val="18"/>
          <w:szCs w:val="18"/>
          <w:shd w:val="clear" w:color="auto" w:fill="FFFFFF"/>
        </w:rPr>
        <w:t> </w:t>
      </w:r>
      <w:r>
        <w:rPr>
          <w:rFonts w:ascii="Arial" w:hAnsi="Arial" w:cs="Arial"/>
          <w:color w:val="333333"/>
          <w:sz w:val="18"/>
          <w:szCs w:val="18"/>
          <w:shd w:val="clear" w:color="auto" w:fill="FFFFFF"/>
        </w:rPr>
        <w:t>Bu Yönetmelik hükümlerini Çevre ve Şehircilik Bakanı yürütür.</w:t>
      </w:r>
    </w:p>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A2844"/>
    <w:rsid w:val="000E3396"/>
    <w:rsid w:val="00120D56"/>
    <w:rsid w:val="00174419"/>
    <w:rsid w:val="00330F71"/>
    <w:rsid w:val="004A2844"/>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A2844"/>
    <w:rPr>
      <w:b/>
      <w:bCs/>
    </w:rPr>
  </w:style>
  <w:style w:type="character" w:customStyle="1" w:styleId="apple-converted-space">
    <w:name w:val="apple-converted-space"/>
    <w:basedOn w:val="VarsaylanParagrafYazTipi"/>
    <w:rsid w:val="004A28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2017-05-26T22:06:00Z</dcterms:created>
  <dcterms:modified xsi:type="dcterms:W3CDTF">2017-05-26T22:06:00Z</dcterms:modified>
</cp:coreProperties>
</file>